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585" w:leader="none"/>
        </w:tabs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УТВЕРЖДАЮ:</w:t>
      </w:r>
    </w:p>
    <w:p>
      <w:pPr>
        <w:pStyle w:val="Normal"/>
        <w:tabs>
          <w:tab w:val="clear" w:pos="708"/>
          <w:tab w:val="left" w:pos="2760" w:leader="none"/>
        </w:tabs>
        <w:rPr/>
      </w:pPr>
      <w:r>
        <w:rPr/>
        <w:t xml:space="preserve">                                    </w:t>
      </w:r>
      <w:r>
        <w:rPr/>
        <w:tab/>
      </w:r>
    </w:p>
    <w:p>
      <w:pPr>
        <w:pStyle w:val="Normal"/>
        <w:tabs>
          <w:tab w:val="clear" w:pos="708"/>
          <w:tab w:val="left" w:pos="6585" w:leader="none"/>
        </w:tabs>
        <w:ind w:left="2832" w:hanging="0"/>
        <w:rPr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Глава  муниципального образования</w:t>
      </w:r>
    </w:p>
    <w:p>
      <w:pPr>
        <w:pStyle w:val="Normal"/>
        <w:tabs>
          <w:tab w:val="clear" w:pos="708"/>
          <w:tab w:val="left" w:pos="5245" w:leader="none"/>
          <w:tab w:val="left" w:pos="6585" w:leader="none"/>
        </w:tabs>
        <w:jc w:val="center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Курганинский  район</w:t>
      </w:r>
    </w:p>
    <w:p>
      <w:pPr>
        <w:pStyle w:val="Normal"/>
        <w:tabs>
          <w:tab w:val="clear" w:pos="708"/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tabs>
          <w:tab w:val="clear" w:pos="708"/>
          <w:tab w:val="left" w:pos="6585" w:leader="none"/>
        </w:tabs>
        <w:rPr/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tabs>
          <w:tab w:val="clear" w:pos="708"/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______________ А.Н. Ворушилин</w:t>
      </w:r>
    </w:p>
    <w:p>
      <w:pPr>
        <w:pStyle w:val="Normal"/>
        <w:tabs>
          <w:tab w:val="clear" w:pos="708"/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по предпринимательству в Курганинском районе</w:t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  июня 2023 год                                                     г. Курганинск, ул. Калинина, 46</w:t>
      </w:r>
    </w:p>
    <w:tbl>
      <w:tblPr>
        <w:tblW w:w="158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379"/>
        <w:gridCol w:w="6187"/>
      </w:tblGrid>
      <w:tr>
        <w:trPr>
          <w:trHeight w:val="3647" w:hRule="atLeast"/>
        </w:trPr>
        <w:tc>
          <w:tcPr>
            <w:tcW w:w="3261" w:type="dxa"/>
            <w:tcBorders/>
          </w:tcPr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Мезрина                           -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Ведмицкая                       -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/>
            </w:pPr>
            <w:r>
              <w:rPr>
                <w:sz w:val="28"/>
                <w:szCs w:val="28"/>
              </w:rPr>
              <w:t>Татьяна Анатольевна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79" w:type="dxa"/>
            <w:tcBorders/>
          </w:tcPr>
          <w:p>
            <w:pPr>
              <w:pStyle w:val="Normal"/>
              <w:tabs>
                <w:tab w:val="clear" w:pos="708"/>
                <w:tab w:val="left" w:pos="2955" w:leader="none"/>
              </w:tabs>
              <w:snapToGrid w:val="false"/>
              <w:ind w:left="-108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108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108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муниципального образования Курганинский район,  председатель Совета;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108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108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инвестиций                  и стратегического развития администрации муниципального образования Курганинский район, секретарь Совета.</w:t>
            </w:r>
          </w:p>
        </w:tc>
        <w:tc>
          <w:tcPr>
            <w:tcW w:w="6187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295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1" w:hRule="atLeast"/>
        </w:trPr>
        <w:tc>
          <w:tcPr>
            <w:tcW w:w="3261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79" w:type="dxa"/>
            <w:tcBorders/>
          </w:tcPr>
          <w:p>
            <w:pPr>
              <w:pStyle w:val="Normal"/>
              <w:ind w:lef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108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8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295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9" w:hRule="atLeast"/>
        </w:trPr>
        <w:tc>
          <w:tcPr>
            <w:tcW w:w="3261" w:type="dxa"/>
            <w:tcBorders/>
          </w:tcPr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Благивская                    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                        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Владимирович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Елена         Александровна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Лукьяненко                    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Осадчева Светлана Владимировна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Плетнев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Евгеньевич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 Екатерина     Валентиновна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Белецкий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Владимирович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Волошко Петр                              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Игоревич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 Сергей Юрьевич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Митченко Евгений                       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Обедин Роман                               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Разумеева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               </w:t>
            </w:r>
          </w:p>
        </w:tc>
        <w:tc>
          <w:tcPr>
            <w:tcW w:w="6379" w:type="dxa"/>
            <w:tcBorders/>
          </w:tcPr>
          <w:p>
            <w:pPr>
              <w:pStyle w:val="Normal"/>
              <w:tabs>
                <w:tab w:val="clear" w:pos="708"/>
                <w:tab w:val="left" w:pos="2955" w:leader="none"/>
              </w:tabs>
              <w:ind w:left="-8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торгово-промышленной палаты Курганинского района;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8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8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82" w:hanging="0"/>
              <w:jc w:val="both"/>
              <w:rPr/>
            </w:pPr>
            <w:r>
              <w:rPr>
                <w:sz w:val="28"/>
                <w:szCs w:val="28"/>
              </w:rPr>
              <w:t>- общественный представитель уполномоченного 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ind w:left="-8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правам предпринимателей Краснодарского края в Курганинском районе;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/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имущественных отношений администрации муниципального образования Курганинский район;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потребительской сферы администрации муниципального образования Курганинский район;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- индивидуальный предприниматель, Председатель Совета депутатов Курганинского городского поселения Курганинского района, член федерального президиума Ассоциации малоформатной торговли координатор по Краснодарскому краю; 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предприниматель;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глава крестьянско-фермерского хозяйства «Белецкий»;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- директор Курганинского муниципального унитарного предприятия «Рынок»                            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предприниматель;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предприниматель;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- начальник отдела инвестиций                                         и стратегического развития администрации муниципального образования Курганинский район; </w:t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9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- 11 индивидуальных предпринимателей Курганинского района</w:t>
            </w:r>
          </w:p>
        </w:tc>
        <w:tc>
          <w:tcPr>
            <w:tcW w:w="6187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80" w:leader="none"/>
          <w:tab w:val="left" w:pos="397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  <w:tab w:val="left" w:pos="397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  <w:tab w:val="left" w:pos="397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  <w:tab w:val="left" w:pos="397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  <w:tab w:val="left" w:pos="397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>
      <w:pPr>
        <w:pStyle w:val="Normal"/>
        <w:tabs>
          <w:tab w:val="clear" w:pos="708"/>
          <w:tab w:val="left" w:pos="180" w:leader="none"/>
          <w:tab w:val="left" w:pos="397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pacing w:before="0" w:after="0"/>
        <w:ind w:left="3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предпринимательства в Курганинском районе в период с 2020 по 2022 годы. Меры государственной поддержки субъектов МСП.</w:t>
      </w:r>
    </w:p>
    <w:p>
      <w:pPr>
        <w:pStyle w:val="Style28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индивидуальных предпринимателей. </w:t>
      </w:r>
    </w:p>
    <w:p>
      <w:pPr>
        <w:pStyle w:val="Style28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и ответы.</w:t>
      </w:r>
    </w:p>
    <w:p>
      <w:pPr>
        <w:pStyle w:val="Style28"/>
        <w:spacing w:before="0" w:after="0"/>
        <w:ind w:left="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Слушали:</w:t>
      </w:r>
    </w:p>
    <w:p>
      <w:pPr>
        <w:pStyle w:val="Style28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 первому вопросу Мезрину Светлану Викторовну - первого заместителя главы муниципального  образования Курганинский район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26 мая отмечается День российского предпринимательства, установленный Указом Президента России от 18 октября 2007 года № 1381. Начать свое выступление хотелось с поздравления всех предпринимателей, представителей бизнеса. Этот еще один профессиональный праздник  труда и достижений многих людей, которые развивают экономику, создают благоприятную среду для развития конкуренции, обеспечивают занятость значительной части населения, укрепляют социальную стабильность государства.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По итогам 2022 года в районе зарегистрировано 3403 субъекта малого и среднего предпринимательства, рост к 2021 году составил 4,7% На сегодняшний день количество субъектов МСП составляет 3 501 единица из них 241 КФХ. Наибольше количество субъектов осуществляют свою деятельность в сфере торговли и общественного питания, сельском хозяйстве, строительстве и производстве. Занято в экономике 9381 человек, что составляет 26,8 % от экономически активного занятого населения.</w:t>
      </w:r>
      <w:r>
        <w:rPr/>
        <w:t xml:space="preserve"> 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2020 года на территории Краснодарского края введен специальный налоговый режим «Налог на профессиональный доход». По состоянию на 1 января 2023 года в районе зарегистрировано 4832 самозанятых (для справки,  в январе 2021 года было 234).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2022 году от самозанятых поступило в бюджет  13,5 млн. рублей налогов.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Объем инвестиций в основной капитал субъектов МСП по итогам 2022 года составил 1,6 млрд. рублей, что составляет 73 % от общего объема инвестиций района.</w:t>
      </w:r>
      <w:r>
        <w:rPr/>
        <w:t xml:space="preserve"> 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Оборот субъектов малого и среднего бизнеса в 2022 году составил 24,7 млн. рублей. Оборот базовых отраслей экономики  - 51,6 млн. рублей. 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период 2020 – 2022 годы реализовано 32 инвестиционных проекта, общую сумму 1422,3 млн. рублей, создано 383 рабочих места.</w:t>
      </w:r>
    </w:p>
    <w:p>
      <w:pPr>
        <w:pStyle w:val="Normal"/>
        <w:ind w:firstLine="709"/>
        <w:jc w:val="both"/>
        <w:rPr/>
      </w:pPr>
      <w:r>
        <w:rPr>
          <w:sz w:val="28"/>
        </w:rPr>
        <w:t>Сегодня мы с уверенностью говорим, что Курганинский район активно развивается. Наряду с традиционным сельским хозяйством предприниматели района производят мебель из натурального дерева, паркетную доску, кованные и металлические изделия, элементы благоустройства, печатные ограждения, минеральные порошки для асфальтобетонных работ, развивается швейное производство (детская одежда), производство сыров твердых сортов, кондитерских, мясных, колбасных изделий и полуфабрикатов. Развивается новое направление – выращивание коз. Многие занимаются строительством, ремонтами, благоустройством, озеленением.</w:t>
      </w:r>
    </w:p>
    <w:p>
      <w:pPr>
        <w:pStyle w:val="Normal"/>
        <w:jc w:val="both"/>
        <w:rPr/>
      </w:pPr>
      <w:r>
        <w:rPr>
          <w:sz w:val="28"/>
        </w:rPr>
        <w:t xml:space="preserve">         </w:t>
      </w:r>
      <w:r>
        <w:rPr>
          <w:sz w:val="28"/>
        </w:rPr>
        <w:t>Повышается уровень развития потребительской сферы и услуг.  Только за последние 3 года введено в эксплуатацию 68 новых объектов потребительской сферы. Значительно расширяется спектр и качество услуг населению.</w:t>
      </w:r>
    </w:p>
    <w:p>
      <w:pPr>
        <w:pStyle w:val="Normal"/>
        <w:jc w:val="both"/>
        <w:rPr/>
      </w:pPr>
      <w:r>
        <w:rPr>
          <w:sz w:val="28"/>
        </w:rPr>
        <w:t xml:space="preserve">        </w:t>
      </w:r>
      <w:r>
        <w:rPr>
          <w:sz w:val="28"/>
        </w:rPr>
        <w:t xml:space="preserve">По результатам конкурса «Торговля России 2022», проводимого Министерством промышленности и торговли РФ в номинации «Лучшая фирменная сеть местного производителя» признана сеть ООО «Вкус Наш». По итогам краевого конкурса «Лучшее предприятие розничной торговли Краснодарского края 2022» в номинации «Лучший магазин по реализации краевой продукции» победителем признан магазин «КФХ Ивановъ», в номинации «Лучший магазин у дома» победителем признан магазин-кулинария «Хлебный дом». </w:t>
      </w:r>
    </w:p>
    <w:p>
      <w:pPr>
        <w:pStyle w:val="Normal"/>
        <w:jc w:val="both"/>
        <w:rPr>
          <w:i/>
          <w:i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Наши предприятия достойно представляют свою продукцию и побеждают на российских и международных выставках. Так ООО «Омега» - победитель международной выставки «Мебель 2021». В конкурсе «Лучший сыр России 2022» сыроварня «Таха» получила 6 наград за качество сыра. Пять предприятий района отмечены знаком качества «Сделано на Кубани».</w:t>
      </w:r>
    </w:p>
    <w:p>
      <w:pPr>
        <w:pStyle w:val="Normal"/>
        <w:jc w:val="both"/>
        <w:rPr/>
      </w:pPr>
      <w:r>
        <w:rPr>
          <w:sz w:val="28"/>
        </w:rPr>
        <w:tab/>
      </w:r>
      <w:r>
        <w:rPr>
          <w:sz w:val="28"/>
          <w:szCs w:val="28"/>
        </w:rPr>
        <w:t>С 2020 года наблюдается рост количества субъектов МСП и самозанятых, что определяется политикой государства нацеленной на развитие бизнеса,  обеспечение мер поддержки, политика невмешательства в хозяйственную деятельность.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крае активную работу ведет Фонд развития бизнеса, являющийся  единым органом управления организациями, образующими инфраструктуру поддержки бизнеса - это  Фонд микрофинансирования, Фонд развития промышленности края, Центр поддержки экспорта Краснодарского края и  Фонд развития инноваций.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Фонде микрофинансирования Краснодарского края действует 21 вид микрозаймов с максимальной суммой до 5 млн. рублей, сроком до 3 лет и процентной ставкой от 0,1%  до  6,5 % годовых. </w:t>
      </w:r>
    </w:p>
    <w:p>
      <w:pPr>
        <w:pStyle w:val="Normal"/>
        <w:ind w:firstLine="709"/>
        <w:jc w:val="both"/>
        <w:rPr>
          <w:i/>
          <w:i/>
          <w:iCs/>
          <w:sz w:val="28"/>
        </w:rPr>
      </w:pPr>
      <w:r>
        <w:rPr>
          <w:sz w:val="28"/>
        </w:rPr>
        <w:t>В период с 2020 по 2022 годы  Фондом   выдано 100 микрозаймов 71 субъекту по районуна общую сумму 174,4 млн. рублей. За 4 месяца 2023 года подучили займы в Фонде микрофинансирования  еще 5 предпринимателей на сумму 12 млн. рублей.</w:t>
      </w:r>
      <w:r>
        <w:rPr/>
        <w:t xml:space="preserve">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Фонд развития бизнеса предоставил 9 поручительств на сумму 39 млн. рублей, </w:t>
      </w:r>
      <w:r>
        <w:rPr>
          <w:b/>
          <w:sz w:val="28"/>
        </w:rPr>
        <w:t>«</w:t>
      </w:r>
      <w:r>
        <w:rPr>
          <w:sz w:val="28"/>
        </w:rPr>
        <w:t>Корпорация МСП» 33 поручительства  на сумму 378 млн. рублей, министерством промышленной политики Краснодарского края  выплачено 4 субсидии на сумму 17,9 млн. рублей,  Фондом развития промышленности предоставлены займы на сумму 259 млн. рублей и 2 гранта на сумму 0,8 млн. рублей.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С 2021 года по инициативе губернатора Краснодарского края реализуется проект «Школа молодого предпринимателя. Бизнес молодых». Это современный молодежный обучающий проект для развития и финансирования начинающих и уже действующих предпринимателей на территории региона. Участниками проекта могут стать молодые люди в возрасте от 18 до 35 лет, имеющие постоянную или временную регистрацию на территории Краснодарского края, в том числе: субъекты МСП, зарегистрированные на территории Краснодарского края; физические лица, заинтересованные в начале осуществления предпринимательской деятельности. При условии успешной защиты бизнес-проекта на конкурсе участники смогут претендовать на получение финансирования по льготной ставке 0,1% годовых в Фонде микрофинансирования Краснодарского края. Регистрация продлится до 9 июня.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26 мая отмечался День российского предпринимательства. За активную жизненную позицию и значительный вклад в развитие района вручены благодарности членам совета по предпринимательству Курганинкого района: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Благивской Наталье Дмитриевне  - председателю торгово-промышленной палаты Курганинского района; Буракову Виталию Владимировичу - общественному представителю уполномоченного по правам предпринимателей Краснодарского края в Курганинском районе; Плетневу  Леониду Евгеньевичу - индивидуальному предпринимателю; Иванову Александру Сергеевичу  - индивидуальному предпринимателю  главе КФХ; Белецкому Дмитрию Владимировичу  - индивидуальному предпринимателю  главе КФХ; Обедину Роману Константиновичу  - индивидуальному предпринимателю;  Кудрявцевой Елене Александровне -  индивидуальному предпринимателю; Волошко Петру   Игоревичу - директору Курганинского муниципального унитарного предприятия «Рынок»; Митченко Евгению Павловичу - индивидуальному предпринимателю.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Вопросы и ответы.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Информацию выступающих принять к сведению.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  С.В. Мезрина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9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955" w:leader="none"/>
        </w:tabs>
        <w:jc w:val="both"/>
        <w:rPr/>
      </w:pPr>
      <w:r>
        <w:rPr>
          <w:sz w:val="28"/>
          <w:szCs w:val="28"/>
        </w:rPr>
        <w:t>Секретарь Совета                                                                                Т.А. Ведмицкая</w:t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1134" w:footer="0" w:bottom="851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SchoolBook">
    <w:altName w:val="Times New Roman"/>
    <w:charset w:val="00"/>
    <w:family w:val="swiss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 xml:space="preserve"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5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 xml:space="preserve"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5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5z0">
    <w:name w:val="WW8Num5z0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Appleconvertedspace">
    <w:name w:val="apple-converted-space"/>
    <w:basedOn w:val="Style13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Текст сноски Знак"/>
    <w:qFormat/>
    <w:rPr>
      <w:rFonts w:ascii="SchoolBook;Times New Roman" w:hAnsi="SchoolBook;Times New Roman" w:cs="SchoolBook;Times New Roman"/>
    </w:rPr>
  </w:style>
  <w:style w:type="character" w:styleId="1">
    <w:name w:val="Текст сноски Знак1"/>
    <w:basedOn w:val="Style13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/>
    <w:rPr/>
  </w:style>
  <w:style w:type="paragraph" w:styleId="Style26">
    <w:name w:val="Footer"/>
    <w:basedOn w:val="Normal"/>
    <w:pPr/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Абзац списка"/>
    <w:basedOn w:val="Normal"/>
    <w:qFormat/>
    <w:pPr>
      <w:ind w:left="708" w:hanging="0"/>
    </w:pPr>
    <w:rPr/>
  </w:style>
  <w:style w:type="paragraph" w:styleId="Style29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Lucida Sans Unicode" w:cs="Times New Roman"/>
      <w:color w:val="000000"/>
      <w:sz w:val="24"/>
      <w:szCs w:val="24"/>
      <w:lang w:val="ru-RU" w:bidi="ar-SA" w:eastAsia="zh-CN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Footnote Text"/>
    <w:basedOn w:val="Normal"/>
    <w:pPr>
      <w:jc w:val="both"/>
    </w:pPr>
    <w:rPr>
      <w:rFonts w:ascii="SchoolBook;Times New Roman" w:hAnsi="SchoolBook;Times New Roman" w:cs="SchoolBook;Times New Roman"/>
      <w:sz w:val="20"/>
      <w:szCs w:val="20"/>
    </w:rPr>
  </w:style>
  <w:style w:type="paragraph" w:styleId="S1">
    <w:name w:val="s_1"/>
    <w:basedOn w:val="Normal"/>
    <w:qFormat/>
    <w:pPr>
      <w:spacing w:before="280" w:after="280"/>
    </w:pPr>
    <w:rPr/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LibreOffice/7.3.7.2$Linux_X86_64 LibreOffice_project/30$Build-2</Application>
  <AppVersion>15.0000</AppVersion>
  <Pages>5</Pages>
  <Words>1070</Words>
  <Characters>7763</Characters>
  <CharactersWithSpaces>10158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2023-06-07T08:51:00Z</dcterms:created>
  <dc:creator>Емцев</dc:creator>
  <dc:description/>
  <cp:keywords/>
  <dc:language>ru-RU</dc:language>
  <cp:lastModifiedBy>313-2018</cp:lastModifiedBy>
  <cp:lastPrinted>2023-06-07T11:08:00Z</cp:lastPrinted>
  <dcterms:modified xsi:type="dcterms:W3CDTF">2023-06-07T15:42:00Z</dcterms:modified>
  <cp:revision>36</cp:revision>
  <dc:subject/>
  <dc:title>УТВЕРЖДАЮ:</dc:title>
</cp:coreProperties>
</file>